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6E4E2">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503763</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27096A71">
      <w:pPr>
        <w:tabs>
          <w:tab w:val="left" w:pos="1985"/>
        </w:tabs>
        <w:rPr>
          <w:rFonts w:ascii="Times New Roman" w:hAnsi="Times New Roman"/>
          <w:b/>
          <w:sz w:val="22"/>
          <w:highlight w:val="none"/>
        </w:rPr>
      </w:pPr>
    </w:p>
    <w:p w14:paraId="54476488">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2.1</w:t>
      </w:r>
    </w:p>
    <w:p w14:paraId="3E1E07A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38F2BC16">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L3 measurement delay reduction by optimizing Rx beam sweeping factor</w:t>
      </w:r>
    </w:p>
    <w:bookmarkEnd w:id="4"/>
    <w:bookmarkEnd w:id="5"/>
    <w:p w14:paraId="1D8F5D3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6E55E36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13E04046">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FR2-1 SSB based L3 measurement delay reduction for connected mode, the details are duplicated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9DF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704FEDD">
            <w:pPr>
              <w:keepNext w:val="0"/>
              <w:keepLines w:val="0"/>
              <w:pageBreakBefore w:val="0"/>
              <w:numPr>
                <w:ilvl w:val="0"/>
                <w:numId w:val="4"/>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FR2-1 SSB based L3 measurement delay reduction for connected mode</w:t>
            </w:r>
          </w:p>
          <w:p w14:paraId="089DF5FD">
            <w:pPr>
              <w:keepNext w:val="0"/>
              <w:keepLines w:val="0"/>
              <w:pageBreakBefore w:val="0"/>
              <w:numPr>
                <w:ilvl w:val="0"/>
                <w:numId w:val="5"/>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For UE supporting multiple-Rx simultaneous reception on single carrier: </w:t>
            </w:r>
          </w:p>
          <w:p w14:paraId="5622B2A4">
            <w:pPr>
              <w:keepNext w:val="0"/>
              <w:keepLines w:val="0"/>
              <w:pageBreakBefore w:val="0"/>
              <w:numPr>
                <w:ilvl w:val="0"/>
                <w:numId w:val="6"/>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Study suitable scenarios and conditions and, if feasible, introduce methods to reduce FR2-1 L3 measurement delay by optimizing:</w:t>
            </w:r>
          </w:p>
          <w:p w14:paraId="1F0118AD">
            <w:pPr>
              <w:keepNext w:val="0"/>
              <w:keepLines w:val="0"/>
              <w:pageBreakBefore w:val="0"/>
              <w:numPr>
                <w:ilvl w:val="0"/>
                <w:numId w:val="7"/>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Rx beam sweeping factor </w:t>
            </w:r>
          </w:p>
          <w:p w14:paraId="4E55A189">
            <w:pPr>
              <w:keepNext w:val="0"/>
              <w:keepLines w:val="0"/>
              <w:pageBreakBefore w:val="0"/>
              <w:numPr>
                <w:ilvl w:val="0"/>
                <w:numId w:val="5"/>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For UE not in multiple-Rx simultaneous reception mode:</w:t>
            </w:r>
          </w:p>
          <w:p w14:paraId="4543990F">
            <w:pPr>
              <w:keepNext w:val="0"/>
              <w:keepLines w:val="0"/>
              <w:pageBreakBefore w:val="0"/>
              <w:numPr>
                <w:ilvl w:val="0"/>
                <w:numId w:val="6"/>
              </w:numPr>
              <w:kinsoku/>
              <w:wordWrap/>
              <w:overflowPunct/>
              <w:topLinePunct w:val="0"/>
              <w:autoSpaceDE/>
              <w:autoSpaceDN/>
              <w:bidi w:val="0"/>
              <w:adjustRightInd/>
              <w:snapToGrid/>
              <w:spacing w:after="180" w:line="240" w:lineRule="auto"/>
              <w:ind w:left="126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Study suitable scenarios and conditions and, if feasible, introduce methods to reduce FR2-1 L3 measurement delay by optimizing:</w:t>
            </w:r>
          </w:p>
          <w:p w14:paraId="7F199464">
            <w:pPr>
              <w:keepNext w:val="0"/>
              <w:keepLines w:val="0"/>
              <w:pageBreakBefore w:val="0"/>
              <w:numPr>
                <w:ilvl w:val="0"/>
                <w:numId w:val="7"/>
              </w:numPr>
              <w:kinsoku/>
              <w:wordWrap/>
              <w:overflowPunct/>
              <w:topLinePunct w:val="0"/>
              <w:autoSpaceDE/>
              <w:autoSpaceDN/>
              <w:bidi w:val="0"/>
              <w:adjustRightInd/>
              <w:snapToGrid/>
              <w:spacing w:after="180" w:line="240" w:lineRule="auto"/>
              <w:ind w:left="1680" w:leftChars="0" w:hanging="420" w:firstLineChars="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 xml:space="preserve">CSSF outside gap in CA/DC scenarios </w:t>
            </w:r>
          </w:p>
          <w:p w14:paraId="755D8538">
            <w:pPr>
              <w:keepNext w:val="0"/>
              <w:keepLines w:val="0"/>
              <w:pageBreakBefore w:val="0"/>
              <w:numPr>
                <w:ilvl w:val="0"/>
                <w:numId w:val="8"/>
              </w:numPr>
              <w:kinsoku/>
              <w:wordWrap/>
              <w:overflowPunct/>
              <w:topLinePunct w:val="0"/>
              <w:autoSpaceDE/>
              <w:autoSpaceDN/>
              <w:bidi w:val="0"/>
              <w:adjustRightInd/>
              <w:snapToGrid/>
              <w:spacing w:after="180" w:line="240" w:lineRule="auto"/>
              <w:ind w:left="210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Baseline assumption on number of searchers is 2</w:t>
            </w:r>
          </w:p>
        </w:tc>
      </w:tr>
    </w:tbl>
    <w:p w14:paraId="151B728F">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392AACDD">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There is discussion on FR2-1 SSB based L3 measurement delay reduction for connected mode in last meeting, and a WF was approved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L3 measurement delay reduction by optimizing Rx beam sweeping factor</w:t>
      </w:r>
      <w:r>
        <w:rPr>
          <w:rFonts w:hint="eastAsia" w:ascii="Times New Roman" w:hAnsi="Times New Roman"/>
          <w:bCs/>
          <w:iCs/>
          <w:sz w:val="20"/>
          <w:szCs w:val="20"/>
        </w:rPr>
        <w:t>.</w:t>
      </w:r>
    </w:p>
    <w:p w14:paraId="19038A6C">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6651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07C7EAA">
            <w:pPr>
              <w:numPr>
                <w:ilvl w:val="0"/>
                <w:numId w:val="0"/>
              </w:numPr>
              <w:overflowPunct/>
              <w:autoSpaceDE/>
              <w:autoSpaceDN/>
              <w:adjustRightInd/>
              <w:snapToGrid w:val="0"/>
              <w:spacing w:after="120"/>
              <w:ind w:leftChars="0"/>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b/>
                <w:bCs/>
                <w:sz w:val="20"/>
                <w:szCs w:val="20"/>
                <w:u w:val="single"/>
                <w:lang w:val="en-US"/>
              </w:rPr>
              <w:t>Issue 1-1-1: Conditions to trigger UE to activate L3 measurement delay reduction by optimizing Rx BSF</w:t>
            </w:r>
          </w:p>
          <w:p w14:paraId="4AECDF56">
            <w:pPr>
              <w:spacing w:after="120"/>
              <w:rPr>
                <w:rFonts w:hint="default" w:ascii="Times New Roman" w:hAnsi="Times New Roman" w:cs="Times New Roman"/>
                <w:sz w:val="20"/>
                <w:szCs w:val="20"/>
                <w:highlight w:val="green"/>
                <w:lang w:val="en-US"/>
              </w:rPr>
            </w:pPr>
            <w:r>
              <w:rPr>
                <w:rFonts w:hint="default" w:ascii="Times New Roman" w:hAnsi="Times New Roman" w:cs="Times New Roman"/>
                <w:sz w:val="20"/>
                <w:szCs w:val="20"/>
                <w:highlight w:val="green"/>
                <w:lang w:val="en-US"/>
              </w:rPr>
              <w:t xml:space="preserve">Agreement </w:t>
            </w:r>
            <w:r>
              <w:rPr>
                <w:rFonts w:hint="default" w:ascii="Times New Roman" w:hAnsi="Times New Roman" w:cs="Times New Roman" w:eastAsiaTheme="minorEastAsia"/>
                <w:sz w:val="20"/>
                <w:szCs w:val="20"/>
                <w:highlight w:val="green"/>
                <w:lang w:val="en-US"/>
              </w:rPr>
              <w:t>in</w:t>
            </w:r>
            <w:r>
              <w:rPr>
                <w:rFonts w:hint="default" w:ascii="Times New Roman" w:hAnsi="Times New Roman" w:cs="Times New Roman"/>
                <w:sz w:val="20"/>
                <w:szCs w:val="20"/>
                <w:highlight w:val="green"/>
                <w:lang w:val="en-US"/>
              </w:rPr>
              <w:t xml:space="preserve"> ad-hoc session:</w:t>
            </w:r>
          </w:p>
          <w:p w14:paraId="15AEE883">
            <w:pPr>
              <w:numPr>
                <w:ilvl w:val="0"/>
                <w:numId w:val="9"/>
              </w:numPr>
              <w:overflowPunct/>
              <w:autoSpaceDE/>
              <w:autoSpaceDN/>
              <w:adjustRightInd/>
              <w:snapToGrid w:val="0"/>
              <w:spacing w:after="120"/>
              <w:ind w:left="360"/>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rPr>
              <w:t>Discuss if additional conditions are needed to activate FBS-based L3 measurements.</w:t>
            </w:r>
          </w:p>
          <w:p w14:paraId="12F0493B">
            <w:pPr>
              <w:numPr>
                <w:ilvl w:val="1"/>
                <w:numId w:val="9"/>
              </w:numPr>
              <w:overflowPunct/>
              <w:autoSpaceDE/>
              <w:autoSpaceDN/>
              <w:adjustRightInd/>
              <w:snapToGrid w:val="0"/>
              <w:spacing w:after="120"/>
              <w:ind w:left="108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Do not consider additional conditions beside the agreements from RAN4#113 meeting.</w:t>
            </w:r>
          </w:p>
          <w:p w14:paraId="590429A8">
            <w:pPr>
              <w:snapToGrid w:val="0"/>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Agreement in RRM session (Monday):</w:t>
            </w:r>
          </w:p>
          <w:p w14:paraId="39073B55">
            <w:pPr>
              <w:numPr>
                <w:ilvl w:val="0"/>
                <w:numId w:val="9"/>
              </w:numPr>
              <w:snapToGrid w:val="0"/>
              <w:spacing w:after="120"/>
              <w:ind w:left="360"/>
              <w:rPr>
                <w:rFonts w:hint="default" w:ascii="Times New Roman" w:hAnsi="Times New Roman" w:cs="Times New Roman"/>
                <w:sz w:val="20"/>
                <w:szCs w:val="20"/>
                <w:lang w:val="en-US"/>
              </w:rPr>
            </w:pPr>
            <w:r>
              <w:rPr>
                <w:rFonts w:hint="default" w:ascii="Times New Roman" w:hAnsi="Times New Roman" w:cs="Times New Roman"/>
                <w:bCs/>
                <w:iCs/>
                <w:sz w:val="20"/>
                <w:szCs w:val="20"/>
              </w:rPr>
              <w:t>Adopt FBS triggering condition of serving cell is worse than a threshold, including RSRP, RSRQ threshold.</w:t>
            </w:r>
          </w:p>
          <w:p w14:paraId="19C6B476">
            <w:pPr>
              <w:numPr>
                <w:ilvl w:val="1"/>
                <w:numId w:val="9"/>
              </w:numPr>
              <w:snapToGrid w:val="0"/>
              <w:spacing w:after="120"/>
              <w:ind w:left="1080"/>
              <w:rPr>
                <w:rFonts w:hint="default" w:ascii="Times New Roman" w:hAnsi="Times New Roman" w:cs="Times New Roman"/>
                <w:sz w:val="20"/>
                <w:szCs w:val="20"/>
              </w:rPr>
            </w:pPr>
            <w:r>
              <w:rPr>
                <w:rFonts w:hint="default" w:ascii="Times New Roman" w:hAnsi="Times New Roman" w:cs="Times New Roman"/>
                <w:sz w:val="20"/>
                <w:szCs w:val="20"/>
              </w:rPr>
              <w:t>Further discuss whether to limit the serving cell to FR2 serving cell.</w:t>
            </w:r>
          </w:p>
          <w:p w14:paraId="389BB40A">
            <w:pPr>
              <w:numPr>
                <w:ilvl w:val="1"/>
                <w:numId w:val="9"/>
              </w:numPr>
              <w:snapToGrid w:val="0"/>
              <w:spacing w:after="120"/>
              <w:ind w:left="1080"/>
              <w:rPr>
                <w:rFonts w:hint="default" w:ascii="Times New Roman" w:hAnsi="Times New Roman" w:cs="Times New Roman"/>
                <w:sz w:val="20"/>
                <w:szCs w:val="20"/>
              </w:rPr>
            </w:pPr>
            <w:r>
              <w:rPr>
                <w:rFonts w:hint="default" w:ascii="Times New Roman" w:hAnsi="Times New Roman" w:cs="Times New Roman"/>
                <w:sz w:val="20"/>
                <w:szCs w:val="20"/>
                <w:lang w:eastAsia="ko-KR"/>
              </w:rPr>
              <w:t xml:space="preserve">Further discuss whether to add the </w:t>
            </w:r>
            <w:r>
              <w:rPr>
                <w:rFonts w:hint="default" w:ascii="Times New Roman" w:hAnsi="Times New Roman" w:cs="Times New Roman"/>
                <w:iCs/>
                <w:sz w:val="20"/>
                <w:szCs w:val="20"/>
                <w:lang w:eastAsia="ko-KR"/>
              </w:rPr>
              <w:t>hysteresis</w:t>
            </w:r>
            <w:r>
              <w:rPr>
                <w:rFonts w:hint="default" w:ascii="Times New Roman" w:hAnsi="Times New Roman" w:cs="Times New Roman"/>
                <w:sz w:val="20"/>
                <w:szCs w:val="20"/>
                <w:lang w:eastAsia="ko-KR"/>
              </w:rPr>
              <w:t xml:space="preserve"> and </w:t>
            </w:r>
            <w:r>
              <w:rPr>
                <w:rFonts w:hint="default" w:ascii="Times New Roman" w:hAnsi="Times New Roman" w:cs="Times New Roman"/>
                <w:iCs/>
                <w:sz w:val="20"/>
                <w:szCs w:val="20"/>
                <w:lang w:eastAsia="ko-KR"/>
              </w:rPr>
              <w:t>timeToTrigger</w:t>
            </w:r>
            <w:r>
              <w:rPr>
                <w:rFonts w:hint="default" w:ascii="Times New Roman" w:hAnsi="Times New Roman" w:cs="Times New Roman"/>
                <w:sz w:val="20"/>
                <w:szCs w:val="20"/>
                <w:lang w:eastAsia="ko-KR"/>
              </w:rPr>
              <w:t xml:space="preserve"> parameters.</w:t>
            </w:r>
          </w:p>
          <w:p w14:paraId="72BB8114">
            <w:pPr>
              <w:numPr>
                <w:ilvl w:val="1"/>
                <w:numId w:val="9"/>
              </w:numPr>
              <w:snapToGrid w:val="0"/>
              <w:spacing w:after="120"/>
              <w:ind w:left="1080"/>
              <w:rPr>
                <w:rFonts w:hint="default" w:ascii="Times New Roman" w:hAnsi="Times New Roman" w:cs="Times New Roman"/>
                <w:sz w:val="20"/>
                <w:szCs w:val="20"/>
              </w:rPr>
            </w:pPr>
            <w:r>
              <w:rPr>
                <w:rFonts w:hint="default" w:ascii="Times New Roman" w:hAnsi="Times New Roman" w:cs="Times New Roman"/>
                <w:bCs/>
                <w:iCs/>
                <w:sz w:val="20"/>
                <w:szCs w:val="20"/>
              </w:rPr>
              <w:t>Note: the scenario related to single carrier or CA/DC is discussed in another issue.</w:t>
            </w:r>
          </w:p>
          <w:p w14:paraId="55618FFC">
            <w:pPr>
              <w:numPr>
                <w:ilvl w:val="0"/>
                <w:numId w:val="9"/>
              </w:numPr>
              <w:snapToGrid w:val="0"/>
              <w:spacing w:after="120"/>
              <w:ind w:left="360"/>
              <w:rPr>
                <w:rFonts w:hint="default" w:ascii="Times New Roman" w:hAnsi="Times New Roman" w:cs="Times New Roman"/>
                <w:i/>
                <w:sz w:val="20"/>
                <w:szCs w:val="20"/>
                <w:vertAlign w:val="baseline"/>
              </w:rPr>
            </w:pPr>
            <w:r>
              <w:rPr>
                <w:rFonts w:hint="default" w:ascii="Times New Roman" w:hAnsi="Times New Roman" w:cs="Times New Roman"/>
                <w:bCs/>
                <w:iCs/>
                <w:sz w:val="20"/>
                <w:szCs w:val="20"/>
              </w:rPr>
              <w:t>The signaling design is up to RAN2.</w:t>
            </w:r>
          </w:p>
        </w:tc>
      </w:tr>
    </w:tbl>
    <w:p w14:paraId="27326AFE">
      <w:pPr>
        <w:rPr>
          <w:rFonts w:ascii="Times New Roman" w:hAnsi="Times New Roman"/>
          <w:i/>
          <w:sz w:val="20"/>
          <w:szCs w:val="20"/>
        </w:rPr>
      </w:pPr>
    </w:p>
    <w:p w14:paraId="018277D1">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last meeting, it was agreed that serving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signal quality (i.e., based on RSRP and/or RSRQ threshold(s)) is the triggering condition to activate/deactivate multi-Rx for L3 measurement. If the serving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signal quality is below the threshold, multi-Rx for L3 measurement is activated. If the serving cell</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signal quality is above the threshold, multi-Rx for L3 measurement is deactivated. </w:t>
      </w:r>
    </w:p>
    <w:p w14:paraId="099A6A04">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vertAlign w:val="baseline"/>
          <w:lang w:val="en-US" w:eastAsia="zh-CN"/>
        </w:rPr>
      </w:pPr>
      <w:r>
        <w:rPr>
          <w:rFonts w:hint="eastAsia" w:ascii="Times New Roman" w:hAnsi="Times New Roman"/>
          <w:sz w:val="20"/>
          <w:szCs w:val="20"/>
          <w:lang w:val="en-US" w:eastAsia="zh-CN"/>
        </w:rPr>
        <w:t xml:space="preserve">One of the open issues is whether to limit the serving cell to FR2 serving cell. It is straightforward that the serving cell can be FR2, since the objective, according to the WID [1], is for </w:t>
      </w:r>
      <w:r>
        <w:rPr>
          <w:rFonts w:hint="default" w:ascii="Times New Roman" w:hAnsi="Times New Roman"/>
          <w:sz w:val="20"/>
          <w:szCs w:val="20"/>
          <w:vertAlign w:val="baseline"/>
          <w:lang w:val="en-US" w:eastAsia="zh-CN"/>
        </w:rPr>
        <w:t>FR2-1 SSB based L3 measurement delay reduction</w:t>
      </w:r>
      <w:r>
        <w:rPr>
          <w:rFonts w:hint="eastAsia" w:ascii="Times New Roman" w:hAnsi="Times New Roman"/>
          <w:sz w:val="20"/>
          <w:szCs w:val="20"/>
          <w:vertAlign w:val="baseline"/>
          <w:lang w:val="en-US" w:eastAsia="zh-CN"/>
        </w:rPr>
        <w:t>. However, it is not harmful to consider FR1 serving cell, which is also not contradict with the WID. The target to apply the optimizing RX BSF is FR2 cell, but the trigger condition can be based on FR1 serving cell. In detail, if the signal quality of FR1 serving cell meet the threshold, the measurement on FR2 target carrier can be performed by activating multiple panels simultaneously.</w:t>
      </w:r>
    </w:p>
    <w:p w14:paraId="26B9D8C6">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vertAlign w:val="baseline"/>
          <w:lang w:val="en-US" w:eastAsia="zh-CN"/>
        </w:rPr>
        <w:t xml:space="preserve">Proposal 1: for </w:t>
      </w:r>
      <w:r>
        <w:rPr>
          <w:rFonts w:hint="default" w:ascii="Times New Roman" w:hAnsi="Times New Roman" w:cs="Times New Roman"/>
          <w:b/>
          <w:bCs/>
          <w:i/>
          <w:iCs/>
          <w:sz w:val="20"/>
          <w:szCs w:val="20"/>
        </w:rPr>
        <w:t>FBS triggering condition of serving cell</w:t>
      </w:r>
      <w:r>
        <w:rPr>
          <w:rFonts w:hint="eastAsia" w:ascii="Times New Roman" w:hAnsi="Times New Roman" w:cs="Times New Roman"/>
          <w:b/>
          <w:bCs/>
          <w:i/>
          <w:iCs/>
          <w:sz w:val="20"/>
          <w:szCs w:val="20"/>
          <w:lang w:val="en-US" w:eastAsia="zh-CN"/>
        </w:rPr>
        <w:t>, the serving cell can be FR1 serving cell or FR2 serving cell.</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8DC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D187BED">
            <w:pPr>
              <w:numPr>
                <w:ilvl w:val="0"/>
                <w:numId w:val="0"/>
              </w:numPr>
              <w:overflowPunct/>
              <w:autoSpaceDE/>
              <w:autoSpaceDN/>
              <w:adjustRightInd/>
              <w:snapToGrid w:val="0"/>
              <w:spacing w:after="120"/>
              <w:ind w:leftChars="0"/>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Issue 1-1-2: Conditions to trigger UE to quit “L3 measurement delay reduction by optimizing Rx BSF”</w:t>
            </w:r>
          </w:p>
          <w:p w14:paraId="510C3F91">
            <w:pPr>
              <w:spacing w:after="120"/>
              <w:rPr>
                <w:rFonts w:hint="default" w:ascii="Times New Roman" w:hAnsi="Times New Roman" w:cs="Times New Roman"/>
                <w:sz w:val="20"/>
                <w:szCs w:val="20"/>
                <w:highlight w:val="green"/>
                <w:lang w:val="en-US"/>
              </w:rPr>
            </w:pPr>
            <w:r>
              <w:rPr>
                <w:rFonts w:hint="default" w:ascii="Times New Roman" w:hAnsi="Times New Roman" w:cs="Times New Roman"/>
                <w:sz w:val="20"/>
                <w:szCs w:val="20"/>
                <w:highlight w:val="green"/>
                <w:lang w:val="en-US"/>
              </w:rPr>
              <w:t xml:space="preserve">Agreement </w:t>
            </w:r>
            <w:r>
              <w:rPr>
                <w:rFonts w:hint="default" w:ascii="Times New Roman" w:hAnsi="Times New Roman" w:cs="Times New Roman" w:eastAsiaTheme="minorEastAsia"/>
                <w:sz w:val="20"/>
                <w:szCs w:val="20"/>
                <w:highlight w:val="green"/>
                <w:lang w:val="en-US"/>
              </w:rPr>
              <w:t>in</w:t>
            </w:r>
            <w:r>
              <w:rPr>
                <w:rFonts w:hint="default" w:ascii="Times New Roman" w:hAnsi="Times New Roman" w:cs="Times New Roman"/>
                <w:sz w:val="20"/>
                <w:szCs w:val="20"/>
                <w:highlight w:val="green"/>
                <w:lang w:val="en-US"/>
              </w:rPr>
              <w:t xml:space="preserve"> ad-hoc session:</w:t>
            </w:r>
          </w:p>
          <w:p w14:paraId="7F60F25E">
            <w:pPr>
              <w:numPr>
                <w:ilvl w:val="0"/>
                <w:numId w:val="9"/>
              </w:numPr>
              <w:overflowPunct/>
              <w:autoSpaceDE/>
              <w:autoSpaceDN/>
              <w:adjustRightInd/>
              <w:snapToGrid w:val="0"/>
              <w:spacing w:after="120"/>
              <w:ind w:left="36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UE is not required to perform FBS based fast L3 measurements when </w:t>
            </w:r>
            <w:r>
              <w:rPr>
                <w:rFonts w:hint="default" w:ascii="Times New Roman" w:hAnsi="Times New Roman" w:eastAsia="Malgun Gothic" w:cs="Times New Roman"/>
                <w:bCs/>
                <w:sz w:val="20"/>
                <w:szCs w:val="20"/>
                <w:lang w:eastAsia="ko-KR" w:bidi="ar"/>
              </w:rPr>
              <w:t xml:space="preserve">threshold </w:t>
            </w:r>
            <w:r>
              <w:rPr>
                <w:rFonts w:hint="default" w:ascii="Times New Roman" w:hAnsi="Times New Roman" w:eastAsia="Malgun Gothic" w:cs="Times New Roman"/>
                <w:bCs/>
                <w:sz w:val="20"/>
                <w:szCs w:val="20"/>
                <w:lang w:bidi="ar"/>
              </w:rPr>
              <w:t xml:space="preserve">is not </w:t>
            </w:r>
            <w:r>
              <w:rPr>
                <w:rFonts w:hint="default" w:ascii="Times New Roman" w:hAnsi="Times New Roman" w:eastAsia="Malgun Gothic" w:cs="Times New Roman"/>
                <w:bCs/>
                <w:sz w:val="20"/>
                <w:szCs w:val="20"/>
                <w:lang w:eastAsia="ko-KR" w:bidi="ar"/>
              </w:rPr>
              <w:t>configured to UE for scenario 1/2/3/4</w:t>
            </w:r>
            <w:r>
              <w:rPr>
                <w:rFonts w:hint="default" w:ascii="Times New Roman" w:hAnsi="Times New Roman" w:eastAsia="Malgun Gothic" w:cs="Times New Roman"/>
                <w:bCs/>
                <w:sz w:val="20"/>
                <w:szCs w:val="20"/>
                <w:lang w:bidi="ar"/>
              </w:rPr>
              <w:t>.</w:t>
            </w:r>
          </w:p>
          <w:p w14:paraId="47CB7908">
            <w:pPr>
              <w:rPr>
                <w:rFonts w:hint="default" w:ascii="Times New Roman" w:hAnsi="Times New Roman" w:cs="Times New Roman" w:eastAsiaTheme="minorEastAsia"/>
                <w:sz w:val="20"/>
                <w:szCs w:val="20"/>
                <w:lang w:val="en-US"/>
              </w:rPr>
            </w:pPr>
            <w:r>
              <w:rPr>
                <w:rFonts w:hint="default" w:ascii="Times New Roman" w:hAnsi="Times New Roman" w:cs="Times New Roman" w:eastAsiaTheme="minorEastAsia"/>
                <w:sz w:val="20"/>
                <w:szCs w:val="20"/>
                <w:lang w:val="en-US"/>
              </w:rPr>
              <w:t xml:space="preserve">Further discuss this issue. </w:t>
            </w:r>
          </w:p>
          <w:p w14:paraId="317B5847">
            <w:pPr>
              <w:rPr>
                <w:rFonts w:hint="default" w:ascii="Times New Roman" w:hAnsi="Times New Roman" w:cs="Times New Roman" w:eastAsiaTheme="minorEastAsia"/>
                <w:sz w:val="20"/>
                <w:szCs w:val="20"/>
                <w:lang w:val="en-US" w:eastAsia="zh-CN"/>
              </w:rPr>
            </w:pPr>
          </w:p>
        </w:tc>
      </w:tr>
    </w:tbl>
    <w:p w14:paraId="303B05F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The intention to consider quit mechanism is from the perspective of power consumption. According to previous discussion, some companies propose that UE is allowed to fall back to normal measurement mode (i.e. deactivated multiple panel) after UE has reported qualified measurement results, since NW already has the candidate target cells for potential HO or SCell modification. We have different views, HO and SCell related configuration is up to network implementation. If the conditions to trigger UE to activate multiple panel reception is met, it is expected that UE can continue in this mode until reception of network command, e.g. HO command. The reason is that if UE fall back to normal measurement mode after UE has reported qualified measurement results, there may be mobility issue since the reported measurement results are outdated. It is not preferred to allow UE quit multi-Rx for L3 measurement autonomously.</w:t>
      </w:r>
    </w:p>
    <w:p w14:paraId="141C74AF">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We understand UE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concern on power consumption. Similar issue exist in Rel-18 multi-RX reception. And UAI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multiRx-PreferenceFR2</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is introduced. Similar approach can be considerd for L3 measurement delay reduction by optimizing Rx BSF. UAI similar as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multiRx-PreferenceFR2</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can be introduced to inform network there is overheating issue. Then netwok can enable UE to deactivate multi-Rx for L3 measurement by reconfiguring the threashold.</w:t>
      </w:r>
    </w:p>
    <w:p w14:paraId="5A3F68DD">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it is proposed to introduce UAI similar as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multiRx-PreferenceFR2</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to inform network there is power consumption issue.</w:t>
      </w:r>
    </w:p>
    <w:p w14:paraId="1559B9FA">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115E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307C514">
            <w:pPr>
              <w:bidi w:val="0"/>
              <w:rPr>
                <w:rFonts w:hint="default" w:ascii="Times New Roman" w:hAnsi="Times New Roman" w:cs="Times New Roman"/>
                <w:b/>
                <w:sz w:val="20"/>
                <w:szCs w:val="20"/>
                <w:u w:val="single"/>
                <w:lang w:val="en-US"/>
              </w:rPr>
            </w:pPr>
            <w:r>
              <w:rPr>
                <w:rFonts w:hint="default" w:ascii="Times New Roman" w:hAnsi="Times New Roman" w:cs="Times New Roman"/>
                <w:b/>
                <w:bCs/>
                <w:sz w:val="20"/>
                <w:szCs w:val="20"/>
                <w:lang w:val="en-US"/>
              </w:rPr>
              <w:t>Issue 1-2-1: Solutions to apply/specify L3 measurement delay reduction by optimizing Rx BSF</w:t>
            </w:r>
            <w:r>
              <w:rPr>
                <w:rFonts w:hint="default" w:ascii="Times New Roman" w:hAnsi="Times New Roman" w:cs="Times New Roman"/>
                <w:sz w:val="20"/>
                <w:szCs w:val="20"/>
                <w:lang w:val="en-US"/>
              </w:rPr>
              <w:t xml:space="preserve"> </w:t>
            </w:r>
          </w:p>
          <w:p w14:paraId="031170FA">
            <w:pPr>
              <w:pStyle w:val="11"/>
              <w:numPr>
                <w:ilvl w:val="0"/>
                <w:numId w:val="9"/>
              </w:numPr>
              <w:overflowPunct/>
              <w:autoSpaceDE/>
              <w:autoSpaceDN/>
              <w:adjustRightInd/>
              <w:spacing w:before="120" w:beforeLines="50" w:after="120"/>
              <w:ind w:left="714" w:hanging="357"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3F322888">
            <w:pPr>
              <w:pStyle w:val="11"/>
              <w:numPr>
                <w:ilvl w:val="1"/>
                <w:numId w:val="9"/>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1a: (ZTE, CATT, Ericsson, CT, CMCC)</w:t>
            </w:r>
          </w:p>
          <w:p w14:paraId="7553AA7B">
            <w:pPr>
              <w:pStyle w:val="11"/>
              <w:numPr>
                <w:ilvl w:val="2"/>
                <w:numId w:val="9"/>
              </w:numPr>
              <w:ind w:firstLineChars="0"/>
              <w:rPr>
                <w:rFonts w:hint="default" w:ascii="Times New Roman" w:hAnsi="Times New Roman" w:eastAsia="宋体" w:cs="Times New Roman"/>
                <w:sz w:val="20"/>
                <w:szCs w:val="20"/>
                <w:lang w:eastAsia="zh-CN"/>
              </w:rPr>
            </w:pPr>
            <w:r>
              <w:rPr>
                <w:rFonts w:hint="default" w:ascii="Times New Roman" w:hAnsi="Times New Roman" w:cs="Times New Roman"/>
                <w:bCs/>
                <w:iCs/>
                <w:sz w:val="20"/>
                <w:szCs w:val="20"/>
              </w:rPr>
              <w:t>Introducing the UE capability of reduced N, the candidates could be 2, 4 or 6.</w:t>
            </w:r>
            <w:r>
              <w:rPr>
                <w:rFonts w:hint="default" w:ascii="Times New Roman" w:hAnsi="Times New Roman" w:cs="Times New Roman" w:eastAsiaTheme="minorEastAsia"/>
                <w:bCs/>
                <w:iCs/>
                <w:sz w:val="20"/>
                <w:szCs w:val="20"/>
                <w:lang w:eastAsia="zh-CN"/>
              </w:rPr>
              <w:t xml:space="preserve">  </w:t>
            </w:r>
          </w:p>
          <w:p w14:paraId="38319EA8">
            <w:pPr>
              <w:pStyle w:val="11"/>
              <w:numPr>
                <w:ilvl w:val="1"/>
                <w:numId w:val="9"/>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1b: (QC)</w:t>
            </w:r>
          </w:p>
          <w:p w14:paraId="3BA342A5">
            <w:pPr>
              <w:pStyle w:val="11"/>
              <w:numPr>
                <w:ilvl w:val="2"/>
                <w:numId w:val="9"/>
              </w:numPr>
              <w:ind w:firstLineChars="0"/>
              <w:rPr>
                <w:rFonts w:hint="default" w:ascii="Times New Roman" w:hAnsi="Times New Roman" w:eastAsia="宋体" w:cs="Times New Roman"/>
                <w:sz w:val="20"/>
                <w:szCs w:val="20"/>
                <w:lang w:eastAsia="zh-CN"/>
              </w:rPr>
            </w:pPr>
            <w:r>
              <w:rPr>
                <w:rFonts w:hint="default" w:ascii="Times New Roman" w:hAnsi="Times New Roman" w:cs="Times New Roman"/>
                <w:bCs/>
                <w:iCs/>
                <w:sz w:val="20"/>
                <w:szCs w:val="20"/>
              </w:rPr>
              <w:t>At least, support reduction of beam sweeping factor from 8 to 4 for multi-RX capable UEs in Rel-19. Support of other beam sweeping factors can be FFS.</w:t>
            </w:r>
            <w:r>
              <w:rPr>
                <w:rFonts w:hint="default" w:ascii="Times New Roman" w:hAnsi="Times New Roman" w:cs="Times New Roman" w:eastAsiaTheme="minorEastAsia"/>
                <w:bCs/>
                <w:iCs/>
                <w:sz w:val="20"/>
                <w:szCs w:val="20"/>
                <w:lang w:eastAsia="zh-CN"/>
              </w:rPr>
              <w:t xml:space="preserve"> </w:t>
            </w:r>
          </w:p>
          <w:p w14:paraId="16C2E3BB">
            <w:pPr>
              <w:pStyle w:val="11"/>
              <w:numPr>
                <w:ilvl w:val="1"/>
                <w:numId w:val="9"/>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1c: (MTK)</w:t>
            </w:r>
          </w:p>
          <w:p w14:paraId="515AA2A6">
            <w:pPr>
              <w:pStyle w:val="11"/>
              <w:numPr>
                <w:ilvl w:val="2"/>
                <w:numId w:val="9"/>
              </w:numPr>
              <w:ind w:firstLineChars="0"/>
              <w:rPr>
                <w:rFonts w:hint="default" w:ascii="Times New Roman" w:hAnsi="Times New Roman" w:eastAsia="宋体" w:cs="Times New Roman"/>
                <w:sz w:val="20"/>
                <w:szCs w:val="20"/>
                <w:lang w:eastAsia="zh-CN"/>
              </w:rPr>
            </w:pPr>
            <w:r>
              <w:rPr>
                <w:rFonts w:hint="default" w:ascii="Times New Roman" w:hAnsi="Times New Roman" w:cs="Times New Roman"/>
                <w:bCs/>
                <w:iCs/>
                <w:sz w:val="20"/>
                <w:szCs w:val="20"/>
              </w:rPr>
              <w:t>On the solution to achieve reduced beam sweeping factor (BSF) as UE capability, RAN4 to decide to use either:</w:t>
            </w:r>
            <w:r>
              <w:rPr>
                <w:rFonts w:hint="default" w:ascii="Times New Roman" w:hAnsi="Times New Roman" w:cs="Times New Roman" w:eastAsiaTheme="minorEastAsia"/>
                <w:bCs/>
                <w:iCs/>
                <w:sz w:val="20"/>
                <w:szCs w:val="20"/>
                <w:lang w:eastAsia="zh-CN"/>
              </w:rPr>
              <w:t xml:space="preserve"> </w:t>
            </w:r>
          </w:p>
          <w:p w14:paraId="522C607B">
            <w:pPr>
              <w:pStyle w:val="11"/>
              <w:widowControl w:val="0"/>
              <w:numPr>
                <w:ilvl w:val="3"/>
                <w:numId w:val="9"/>
              </w:numPr>
              <w:overflowPunct/>
              <w:autoSpaceDE/>
              <w:autoSpaceDN/>
              <w:adjustRightInd/>
              <w:spacing w:after="120" w:afterLines="50"/>
              <w:ind w:firstLineChars="0"/>
              <w:jc w:val="both"/>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Single value for reduced BSF (e.g., 6 or 4)</w:t>
            </w:r>
          </w:p>
          <w:p w14:paraId="11DC473F">
            <w:pPr>
              <w:pStyle w:val="11"/>
              <w:numPr>
                <w:ilvl w:val="3"/>
                <w:numId w:val="9"/>
              </w:numPr>
              <w:ind w:firstLineChars="0"/>
              <w:rPr>
                <w:rFonts w:hint="default" w:ascii="Times New Roman" w:hAnsi="Times New Roman" w:eastAsia="宋体" w:cs="Times New Roman"/>
                <w:sz w:val="20"/>
                <w:szCs w:val="20"/>
                <w:lang w:eastAsia="zh-CN"/>
              </w:rPr>
            </w:pPr>
            <w:r>
              <w:rPr>
                <w:rFonts w:hint="default" w:ascii="Times New Roman" w:hAnsi="Times New Roman" w:cs="Times New Roman"/>
                <w:bCs/>
                <w:sz w:val="20"/>
                <w:szCs w:val="20"/>
              </w:rPr>
              <w:t>Multiple candidate values for BSF (e.g., 6 and 4)</w:t>
            </w:r>
          </w:p>
          <w:p w14:paraId="18788F7E">
            <w:pPr>
              <w:pStyle w:val="11"/>
              <w:numPr>
                <w:ilvl w:val="1"/>
                <w:numId w:val="9"/>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(vivo)</w:t>
            </w:r>
          </w:p>
          <w:p w14:paraId="4A2D0BC1">
            <w:pPr>
              <w:pStyle w:val="11"/>
              <w:numPr>
                <w:ilvl w:val="2"/>
                <w:numId w:val="9"/>
              </w:numPr>
              <w:ind w:firstLineChars="0"/>
              <w:rPr>
                <w:rFonts w:hint="default" w:ascii="Times New Roman" w:hAnsi="Times New Roman" w:eastAsia="宋体" w:cs="Times New Roman"/>
                <w:sz w:val="20"/>
                <w:szCs w:val="20"/>
                <w:lang w:eastAsia="zh-CN"/>
              </w:rPr>
            </w:pPr>
            <w:r>
              <w:rPr>
                <w:rFonts w:hint="default" w:ascii="Times New Roman" w:hAnsi="Times New Roman" w:cs="Times New Roman"/>
                <w:bCs/>
                <w:iCs/>
                <w:sz w:val="20"/>
                <w:szCs w:val="20"/>
              </w:rPr>
              <w:t>RAN4 to consider the following approaches as solutions:</w:t>
            </w:r>
            <w:r>
              <w:rPr>
                <w:rFonts w:hint="default" w:ascii="Times New Roman" w:hAnsi="Times New Roman" w:cs="Times New Roman" w:eastAsiaTheme="minorEastAsia"/>
                <w:bCs/>
                <w:iCs/>
                <w:sz w:val="20"/>
                <w:szCs w:val="20"/>
                <w:lang w:eastAsia="zh-CN"/>
              </w:rPr>
              <w:t xml:space="preserve"> </w:t>
            </w:r>
          </w:p>
          <w:p w14:paraId="767A42EE">
            <w:pPr>
              <w:pStyle w:val="13"/>
              <w:numPr>
                <w:ilvl w:val="3"/>
                <w:numId w:val="9"/>
              </w:numPr>
              <w:rPr>
                <w:rFonts w:hint="default" w:ascii="Times New Roman" w:hAnsi="Times New Roman" w:cs="Times New Roman"/>
                <w:sz w:val="20"/>
                <w:szCs w:val="20"/>
              </w:rPr>
            </w:pPr>
            <w:r>
              <w:rPr>
                <w:rFonts w:hint="default" w:ascii="Times New Roman" w:hAnsi="Times New Roman" w:cs="Times New Roman"/>
                <w:sz w:val="20"/>
                <w:szCs w:val="20"/>
              </w:rPr>
              <w:t>Introduce the UE capability to indicate the reduced M value (M=sample*BSF), e.g., 12, 14, 16, etc.</w:t>
            </w:r>
          </w:p>
          <w:p w14:paraId="2790EF0F">
            <w:pPr>
              <w:pStyle w:val="13"/>
              <w:numPr>
                <w:ilvl w:val="3"/>
                <w:numId w:val="9"/>
              </w:numPr>
              <w:rPr>
                <w:rFonts w:hint="default" w:ascii="Times New Roman" w:hAnsi="Times New Roman" w:cs="Times New Roman"/>
                <w:sz w:val="20"/>
                <w:szCs w:val="20"/>
              </w:rPr>
            </w:pPr>
            <w:r>
              <w:rPr>
                <w:rFonts w:hint="default" w:ascii="Times New Roman" w:hAnsi="Times New Roman" w:cs="Times New Roman"/>
                <w:sz w:val="20"/>
                <w:szCs w:val="20"/>
              </w:rPr>
              <w:t>Introduce the UE capability to indicate the fraction value for reduction, e.g., 1/2, 1/3, etc.</w:t>
            </w:r>
          </w:p>
          <w:p w14:paraId="69B40C0E">
            <w:pPr>
              <w:pStyle w:val="13"/>
              <w:numPr>
                <w:ilvl w:val="3"/>
                <w:numId w:val="9"/>
              </w:numPr>
              <w:spacing w:after="120"/>
              <w:ind w:hanging="357"/>
              <w:rPr>
                <w:rFonts w:hint="default" w:ascii="Times New Roman" w:hAnsi="Times New Roman" w:cs="Times New Roman"/>
                <w:b/>
                <w:sz w:val="20"/>
                <w:szCs w:val="20"/>
              </w:rPr>
            </w:pPr>
            <w:r>
              <w:rPr>
                <w:rFonts w:hint="default" w:ascii="Times New Roman" w:hAnsi="Times New Roman" w:cs="Times New Roman"/>
                <w:sz w:val="20"/>
                <w:szCs w:val="20"/>
              </w:rPr>
              <w:t xml:space="preserve">Introduce the UE capability to indicate the BSF value, the value needs to be discussed under a common assumption for the sample value, for example, sample = 4. </w:t>
            </w:r>
          </w:p>
          <w:p w14:paraId="77A93323">
            <w:pPr>
              <w:pStyle w:val="11"/>
              <w:numPr>
                <w:ilvl w:val="1"/>
                <w:numId w:val="9"/>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(HW)</w:t>
            </w:r>
          </w:p>
          <w:p w14:paraId="14AB8D14">
            <w:pPr>
              <w:pStyle w:val="11"/>
              <w:numPr>
                <w:ilvl w:val="2"/>
                <w:numId w:val="9"/>
              </w:numPr>
              <w:spacing w:after="120"/>
              <w:ind w:hanging="357" w:firstLineChars="0"/>
              <w:rPr>
                <w:rFonts w:hint="default" w:ascii="Times New Roman" w:hAnsi="Times New Roman" w:cs="Times New Roman"/>
                <w:bCs/>
                <w:iCs/>
                <w:sz w:val="20"/>
                <w:szCs w:val="20"/>
              </w:rPr>
            </w:pPr>
            <w:r>
              <w:rPr>
                <w:rFonts w:hint="default" w:ascii="Times New Roman" w:hAnsi="Times New Roman" w:cs="Times New Roman"/>
                <w:bCs/>
                <w:iCs/>
                <w:sz w:val="20"/>
                <w:szCs w:val="20"/>
              </w:rPr>
              <w:t>The UE capability design shall allow enough flexibility on supporting this feature considering:</w:t>
            </w:r>
            <w:r>
              <w:rPr>
                <w:rFonts w:hint="default" w:ascii="Times New Roman" w:hAnsi="Times New Roman" w:cs="Times New Roman" w:eastAsiaTheme="minorEastAsia"/>
                <w:bCs/>
                <w:iCs/>
                <w:sz w:val="20"/>
                <w:szCs w:val="20"/>
                <w:lang w:eastAsia="zh-CN"/>
              </w:rPr>
              <w:t xml:space="preserve"> </w:t>
            </w:r>
          </w:p>
          <w:p w14:paraId="15005D65">
            <w:pPr>
              <w:pStyle w:val="11"/>
              <w:numPr>
                <w:ilvl w:val="3"/>
                <w:numId w:val="9"/>
              </w:numPr>
              <w:spacing w:after="120"/>
              <w:ind w:hanging="357" w:firstLineChars="0"/>
              <w:rPr>
                <w:rFonts w:hint="default" w:ascii="Times New Roman" w:hAnsi="Times New Roman" w:cs="Times New Roman"/>
                <w:bCs/>
                <w:iCs/>
                <w:sz w:val="20"/>
                <w:szCs w:val="20"/>
              </w:rPr>
            </w:pPr>
            <w:r>
              <w:rPr>
                <w:rFonts w:hint="default" w:ascii="Times New Roman" w:hAnsi="Times New Roman" w:cs="Times New Roman"/>
                <w:bCs/>
                <w:iCs/>
                <w:sz w:val="20"/>
                <w:szCs w:val="20"/>
              </w:rPr>
              <w:t>Different BC</w:t>
            </w:r>
          </w:p>
          <w:p w14:paraId="0874C136">
            <w:pPr>
              <w:pStyle w:val="11"/>
              <w:numPr>
                <w:ilvl w:val="3"/>
                <w:numId w:val="9"/>
              </w:numPr>
              <w:spacing w:after="120"/>
              <w:ind w:hanging="357" w:firstLineChars="0"/>
              <w:rPr>
                <w:rFonts w:hint="default" w:ascii="Times New Roman" w:hAnsi="Times New Roman" w:cs="Times New Roman"/>
                <w:bCs/>
                <w:iCs/>
                <w:sz w:val="20"/>
                <w:szCs w:val="20"/>
              </w:rPr>
            </w:pPr>
            <w:r>
              <w:rPr>
                <w:rFonts w:hint="default" w:ascii="Times New Roman" w:hAnsi="Times New Roman" w:cs="Times New Roman"/>
                <w:bCs/>
                <w:iCs/>
                <w:sz w:val="20"/>
                <w:szCs w:val="20"/>
              </w:rPr>
              <w:t xml:space="preserve">Number of Carriers/MOs to measured </w:t>
            </w:r>
          </w:p>
          <w:p w14:paraId="37730712">
            <w:pPr>
              <w:pStyle w:val="11"/>
              <w:numPr>
                <w:ilvl w:val="3"/>
                <w:numId w:val="9"/>
              </w:numPr>
              <w:spacing w:after="120"/>
              <w:ind w:hanging="357" w:firstLineChars="0"/>
              <w:rPr>
                <w:rFonts w:hint="default" w:ascii="Times New Roman" w:hAnsi="Times New Roman" w:eastAsia="宋体" w:cs="Times New Roman"/>
                <w:sz w:val="20"/>
                <w:szCs w:val="20"/>
                <w:lang w:eastAsia="zh-CN"/>
              </w:rPr>
            </w:pPr>
            <w:r>
              <w:rPr>
                <w:rFonts w:hint="default" w:ascii="Times New Roman" w:hAnsi="Times New Roman" w:cs="Times New Roman"/>
                <w:bCs/>
                <w:iCs/>
                <w:sz w:val="20"/>
                <w:szCs w:val="20"/>
              </w:rPr>
              <w:t>Intra-frequency/inter-frequency</w:t>
            </w:r>
            <w:r>
              <w:rPr>
                <w:rFonts w:hint="default" w:ascii="Times New Roman" w:hAnsi="Times New Roman" w:cs="Times New Roman" w:eastAsiaTheme="minorEastAsia"/>
                <w:bCs/>
                <w:iCs/>
                <w:sz w:val="20"/>
                <w:szCs w:val="20"/>
                <w:lang w:eastAsia="zh-CN"/>
              </w:rPr>
              <w:t xml:space="preserve">  </w:t>
            </w:r>
          </w:p>
          <w:p w14:paraId="2CB0225E">
            <w:pPr>
              <w:pStyle w:val="11"/>
              <w:numPr>
                <w:ilvl w:val="1"/>
                <w:numId w:val="9"/>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w:t>
            </w:r>
            <w:r>
              <w:rPr>
                <w:rFonts w:hint="default" w:ascii="Times New Roman" w:hAnsi="Times New Roman" w:eastAsia="Malgun Gothic" w:cs="Times New Roman"/>
                <w:sz w:val="20"/>
                <w:szCs w:val="20"/>
                <w:lang w:eastAsia="ko-KR"/>
              </w:rPr>
              <w:t>4</w:t>
            </w:r>
            <w:r>
              <w:rPr>
                <w:rFonts w:hint="default" w:ascii="Times New Roman" w:hAnsi="Times New Roman" w:eastAsia="宋体" w:cs="Times New Roman"/>
                <w:sz w:val="20"/>
                <w:szCs w:val="20"/>
                <w:lang w:eastAsia="zh-CN"/>
              </w:rPr>
              <w:t>: (</w:t>
            </w:r>
            <w:r>
              <w:rPr>
                <w:rFonts w:hint="default" w:ascii="Times New Roman" w:hAnsi="Times New Roman" w:eastAsia="Malgun Gothic" w:cs="Times New Roman"/>
                <w:sz w:val="20"/>
                <w:szCs w:val="20"/>
                <w:lang w:eastAsia="ko-KR"/>
              </w:rPr>
              <w:t>LGE</w:t>
            </w:r>
            <w:r>
              <w:rPr>
                <w:rFonts w:hint="default" w:ascii="Times New Roman" w:hAnsi="Times New Roman" w:eastAsia="宋体" w:cs="Times New Roman"/>
                <w:sz w:val="20"/>
                <w:szCs w:val="20"/>
                <w:lang w:eastAsia="zh-CN"/>
              </w:rPr>
              <w:t>)</w:t>
            </w:r>
          </w:p>
          <w:p w14:paraId="269AACBD">
            <w:pPr>
              <w:pStyle w:val="11"/>
              <w:numPr>
                <w:ilvl w:val="2"/>
                <w:numId w:val="9"/>
              </w:numPr>
              <w:spacing w:after="120"/>
              <w:ind w:hanging="357" w:firstLineChars="0"/>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bCs/>
                <w:iCs/>
                <w:sz w:val="20"/>
                <w:szCs w:val="20"/>
                <w:lang w:eastAsia="ko-KR"/>
              </w:rPr>
              <w:t>I</w:t>
            </w:r>
            <w:r>
              <w:rPr>
                <w:rFonts w:hint="default" w:ascii="Times New Roman" w:hAnsi="Times New Roman" w:cs="Times New Roman"/>
                <w:bCs/>
                <w:iCs/>
                <w:sz w:val="20"/>
                <w:szCs w:val="20"/>
              </w:rPr>
              <w:t>ntroduce scaling value (P</w:t>
            </w:r>
            <w:r>
              <w:rPr>
                <w:rFonts w:hint="default" w:ascii="Times New Roman" w:hAnsi="Times New Roman" w:cs="Times New Roman"/>
                <w:bCs/>
                <w:iCs/>
                <w:sz w:val="20"/>
                <w:szCs w:val="20"/>
                <w:vertAlign w:val="subscript"/>
              </w:rPr>
              <w:t>multi-Rx</w:t>
            </w:r>
            <w:r>
              <w:rPr>
                <w:rFonts w:hint="default" w:ascii="Times New Roman" w:hAnsi="Times New Roman" w:cs="Times New Roman"/>
                <w:bCs/>
                <w:iCs/>
                <w:sz w:val="20"/>
                <w:szCs w:val="20"/>
              </w:rPr>
              <w:t>) &lt; 1 to reduce measurement delay</w:t>
            </w:r>
            <w:r>
              <w:rPr>
                <w:rFonts w:hint="default" w:ascii="Times New Roman" w:hAnsi="Times New Roman" w:cs="Times New Roman" w:eastAsiaTheme="minorEastAsia"/>
                <w:bCs/>
                <w:iCs/>
                <w:sz w:val="20"/>
                <w:szCs w:val="20"/>
                <w:lang w:eastAsia="zh-CN"/>
              </w:rPr>
              <w:t xml:space="preserve"> </w:t>
            </w:r>
          </w:p>
        </w:tc>
      </w:tr>
    </w:tbl>
    <w:p w14:paraId="20C590B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6C7CBAC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Rel-18 </w:t>
      </w:r>
      <w:r>
        <w:rPr>
          <w:rFonts w:ascii="Times New Roman" w:hAnsi="Times New Roman"/>
          <w:sz w:val="20"/>
          <w:szCs w:val="20"/>
        </w:rPr>
        <w:t>multi-Rx chain WI</w:t>
      </w:r>
      <w:r>
        <w:rPr>
          <w:rFonts w:hint="eastAsia" w:ascii="Times New Roman" w:hAnsi="Times New Roman"/>
          <w:sz w:val="20"/>
          <w:szCs w:val="20"/>
          <w:lang w:val="en-US" w:eastAsia="zh-CN"/>
        </w:rPr>
        <w:t xml:space="preserve"> mainly focus on the L1 related measurement. According to the discussion in Rel-18 </w:t>
      </w:r>
      <w:r>
        <w:rPr>
          <w:rFonts w:ascii="Times New Roman" w:hAnsi="Times New Roman"/>
          <w:sz w:val="20"/>
          <w:szCs w:val="20"/>
        </w:rPr>
        <w:t>multi-Rx chain WI</w:t>
      </w:r>
      <w:r>
        <w:rPr>
          <w:rFonts w:hint="eastAsia" w:ascii="Times New Roman" w:hAnsi="Times New Roman"/>
          <w:sz w:val="20"/>
          <w:szCs w:val="20"/>
          <w:lang w:val="en-US" w:eastAsia="zh-CN"/>
        </w:rPr>
        <w:t>, it was agreed to introduce reduced beam sweeping factor for SSB-based L1-RSRP measurement if the UE is capable of multi-Rx operation, which are applied to L1-RSRP/RLM/BFD. The candidate values for reduced beam sweeping factor are: {2,4,6} for FR2-1. In our view, for UE capable of multi-Rx operation, we do not see issues to extend the Rel-18 RX beam sweeping factor reduction to L3 measurement. It is proposed to reduce L3 measurement delay by reducing RX beam sweeping factor, and the Rel-18 RX beam sweeping factor reduction can be used as baseline.</w:t>
      </w:r>
    </w:p>
    <w:p w14:paraId="318C4DC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As for the detail about how to reflect the reduction of measurement delay, one solution is that UE report the reduced RX beam sweeping factor directly, the other solution is that UE report M values which is used in the legacy measurement delay requirements. </w:t>
      </w:r>
    </w:p>
    <w:p w14:paraId="40CEF4A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If we look at the legacy L3 delay requirements, BSF is relected by the value of M. M is related with the number of samples and BSF. However, the number of samples are differeent for different cases, for example, the sample number is 5 for intra-frequency measurement and 8 for inter-frequency measurement. If we go wih the solution of reporting M values, there are will be more candidate valus, and we may also need to differentiate which values are for intra-frequency measurement and which values are for inter-frequency measurement. If we go with solution of reporting BSF, we can simply update the M value in the spec. </w:t>
      </w:r>
    </w:p>
    <w:p w14:paraId="36E4228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b/>
          <w:bCs/>
          <w:i/>
          <w:iCs/>
          <w:sz w:val="20"/>
          <w:szCs w:val="20"/>
          <w:lang w:val="en-US" w:eastAsia="zh-CN"/>
        </w:rPr>
        <w:t xml:space="preserve">Proposal 3: </w:t>
      </w:r>
      <w:r>
        <w:rPr>
          <w:rFonts w:hint="eastAsia" w:ascii="Times New Roman" w:hAnsi="Times New Roman" w:eastAsia="宋体" w:cs="Times New Roman"/>
          <w:b/>
          <w:bCs/>
          <w:i/>
          <w:iCs/>
          <w:sz w:val="20"/>
          <w:szCs w:val="20"/>
          <w:lang w:val="en-US" w:eastAsia="zh-CN"/>
        </w:rPr>
        <w:t xml:space="preserve">it is proposed to reduce L3 measurement delay by </w:t>
      </w:r>
      <w:r>
        <w:rPr>
          <w:rFonts w:hint="eastAsia" w:ascii="Times New Roman" w:hAnsi="Times New Roman" w:cs="Times New Roman"/>
          <w:b/>
          <w:bCs/>
          <w:i/>
          <w:iCs/>
          <w:sz w:val="20"/>
          <w:szCs w:val="20"/>
          <w:lang w:val="en-US" w:eastAsia="zh-CN"/>
        </w:rPr>
        <w:t>reporting the reduced</w:t>
      </w:r>
      <w:r>
        <w:rPr>
          <w:rFonts w:hint="eastAsia" w:ascii="Times New Roman" w:hAnsi="Times New Roman" w:eastAsia="宋体" w:cs="Times New Roman"/>
          <w:b/>
          <w:bCs/>
          <w:i/>
          <w:iCs/>
          <w:sz w:val="20"/>
          <w:szCs w:val="20"/>
          <w:lang w:val="en-US" w:eastAsia="zh-CN"/>
        </w:rPr>
        <w:t xml:space="preserve"> RX beam sweeping factor, </w:t>
      </w:r>
      <w:r>
        <w:rPr>
          <w:rFonts w:hint="eastAsia" w:ascii="Times New Roman" w:hAnsi="Times New Roman" w:cs="Times New Roman"/>
          <w:b/>
          <w:bCs/>
          <w:i/>
          <w:iCs/>
          <w:sz w:val="20"/>
          <w:szCs w:val="20"/>
          <w:lang w:val="en-US" w:eastAsia="zh-CN"/>
        </w:rPr>
        <w:t>e.g</w:t>
      </w:r>
      <w:r>
        <w:rPr>
          <w:rFonts w:hint="eastAsia" w:ascii="Times New Roman" w:hAnsi="Times New Roman" w:eastAsia="宋体" w:cs="Times New Roman"/>
          <w:b/>
          <w:bCs/>
          <w:i/>
          <w:iCs/>
          <w:sz w:val="20"/>
          <w:szCs w:val="20"/>
          <w:lang w:val="en-US" w:eastAsia="zh-CN"/>
        </w:rPr>
        <w:t xml:space="preserve">. N= </w:t>
      </w:r>
      <w:r>
        <w:rPr>
          <w:rFonts w:hint="eastAsia" w:ascii="Times New Roman" w:hAnsi="Times New Roman"/>
          <w:b/>
          <w:bCs/>
          <w:i/>
          <w:iCs/>
          <w:sz w:val="20"/>
          <w:szCs w:val="20"/>
          <w:lang w:val="en-US" w:eastAsia="zh-CN"/>
        </w:rPr>
        <w:t xml:space="preserve">{2,4,6} </w:t>
      </w:r>
      <w:r>
        <w:rPr>
          <w:rFonts w:hint="eastAsia" w:ascii="Times New Roman" w:hAnsi="Times New Roman" w:eastAsia="宋体" w:cs="Times New Roman"/>
          <w:b/>
          <w:bCs/>
          <w:i/>
          <w:iCs/>
          <w:sz w:val="20"/>
          <w:szCs w:val="20"/>
          <w:lang w:val="en-US" w:eastAsia="zh-CN"/>
        </w:rPr>
        <w:t>can be used as baseline.</w:t>
      </w:r>
    </w:p>
    <w:p w14:paraId="69FF22DB">
      <w:pPr>
        <w:rPr>
          <w:rFonts w:hint="eastAsia" w:ascii="Times New Roman" w:hAnsi="Times New Roman"/>
          <w:i/>
          <w:sz w:val="20"/>
          <w:szCs w:val="20"/>
          <w:lang w:eastAsia="zh-CN"/>
        </w:rPr>
      </w:pPr>
    </w:p>
    <w:bookmarkEnd w:id="6"/>
    <w:bookmarkEnd w:id="7"/>
    <w:p w14:paraId="39D7CB02">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4799D19">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L3 measurement delay reduction by optimizing Rx beam sweeping factor. The proposals are:</w:t>
      </w:r>
    </w:p>
    <w:p w14:paraId="36FF8DA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b/>
          <w:bCs/>
          <w:i/>
          <w:iCs/>
          <w:sz w:val="20"/>
          <w:szCs w:val="20"/>
          <w:vertAlign w:val="baseline"/>
          <w:lang w:val="en-US" w:eastAsia="zh-CN"/>
        </w:rPr>
        <w:t xml:space="preserve">Proposal 1: for </w:t>
      </w:r>
      <w:r>
        <w:rPr>
          <w:rFonts w:hint="default" w:ascii="Times New Roman" w:hAnsi="Times New Roman" w:cs="Times New Roman"/>
          <w:b/>
          <w:bCs/>
          <w:i/>
          <w:iCs/>
          <w:sz w:val="20"/>
          <w:szCs w:val="20"/>
        </w:rPr>
        <w:t>FBS triggering condition of serving cell</w:t>
      </w:r>
      <w:r>
        <w:rPr>
          <w:rFonts w:hint="eastAsia" w:ascii="Times New Roman" w:hAnsi="Times New Roman" w:cs="Times New Roman"/>
          <w:b/>
          <w:bCs/>
          <w:i/>
          <w:iCs/>
          <w:sz w:val="20"/>
          <w:szCs w:val="20"/>
          <w:lang w:val="en-US" w:eastAsia="zh-CN"/>
        </w:rPr>
        <w:t>, the serving cell can be FR1 serving cell or FR2 serving cell.</w:t>
      </w:r>
    </w:p>
    <w:p w14:paraId="065FBE9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it is proposed to introduce UAI similar as </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multiRx-PreferenceFR2</w:t>
      </w:r>
      <w:r>
        <w:rPr>
          <w:rFonts w:hint="default"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to inform network there is power consumption issue.</w:t>
      </w:r>
    </w:p>
    <w:p w14:paraId="2E3E03E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b/>
          <w:bCs/>
          <w:i/>
          <w:iCs/>
          <w:sz w:val="20"/>
          <w:szCs w:val="20"/>
          <w:lang w:val="en-US" w:eastAsia="zh-CN"/>
        </w:rPr>
        <w:t xml:space="preserve">Proposal 3: </w:t>
      </w:r>
      <w:r>
        <w:rPr>
          <w:rFonts w:hint="eastAsia" w:ascii="Times New Roman" w:hAnsi="Times New Roman" w:eastAsia="宋体" w:cs="Times New Roman"/>
          <w:b/>
          <w:bCs/>
          <w:i/>
          <w:iCs/>
          <w:sz w:val="20"/>
          <w:szCs w:val="20"/>
          <w:lang w:val="en-US" w:eastAsia="zh-CN"/>
        </w:rPr>
        <w:t xml:space="preserve">it is proposed to reduce L3 measurement delay by </w:t>
      </w:r>
      <w:r>
        <w:rPr>
          <w:rFonts w:hint="eastAsia" w:ascii="Times New Roman" w:hAnsi="Times New Roman" w:cs="Times New Roman"/>
          <w:b/>
          <w:bCs/>
          <w:i/>
          <w:iCs/>
          <w:sz w:val="20"/>
          <w:szCs w:val="20"/>
          <w:lang w:val="en-US" w:eastAsia="zh-CN"/>
        </w:rPr>
        <w:t>reporting the reduced</w:t>
      </w:r>
      <w:r>
        <w:rPr>
          <w:rFonts w:hint="eastAsia" w:ascii="Times New Roman" w:hAnsi="Times New Roman" w:eastAsia="宋体" w:cs="Times New Roman"/>
          <w:b/>
          <w:bCs/>
          <w:i/>
          <w:iCs/>
          <w:sz w:val="20"/>
          <w:szCs w:val="20"/>
          <w:lang w:val="en-US" w:eastAsia="zh-CN"/>
        </w:rPr>
        <w:t xml:space="preserve"> RX beam sweeping factor, </w:t>
      </w:r>
      <w:r>
        <w:rPr>
          <w:rFonts w:hint="eastAsia" w:ascii="Times New Roman" w:hAnsi="Times New Roman" w:cs="Times New Roman"/>
          <w:b/>
          <w:bCs/>
          <w:i/>
          <w:iCs/>
          <w:sz w:val="20"/>
          <w:szCs w:val="20"/>
          <w:lang w:val="en-US" w:eastAsia="zh-CN"/>
        </w:rPr>
        <w:t>e.g</w:t>
      </w:r>
      <w:r>
        <w:rPr>
          <w:rFonts w:hint="eastAsia" w:ascii="Times New Roman" w:hAnsi="Times New Roman" w:eastAsia="宋体" w:cs="Times New Roman"/>
          <w:b/>
          <w:bCs/>
          <w:i/>
          <w:iCs/>
          <w:sz w:val="20"/>
          <w:szCs w:val="20"/>
          <w:lang w:val="en-US" w:eastAsia="zh-CN"/>
        </w:rPr>
        <w:t xml:space="preserve">. N= </w:t>
      </w:r>
      <w:r>
        <w:rPr>
          <w:rFonts w:hint="eastAsia" w:ascii="Times New Roman" w:hAnsi="Times New Roman"/>
          <w:b/>
          <w:bCs/>
          <w:i/>
          <w:iCs/>
          <w:sz w:val="20"/>
          <w:szCs w:val="20"/>
          <w:lang w:val="en-US" w:eastAsia="zh-CN"/>
        </w:rPr>
        <w:t xml:space="preserve">{2,4,6} </w:t>
      </w:r>
      <w:r>
        <w:rPr>
          <w:rFonts w:hint="eastAsia" w:ascii="Times New Roman" w:hAnsi="Times New Roman" w:eastAsia="宋体" w:cs="Times New Roman"/>
          <w:b/>
          <w:bCs/>
          <w:i/>
          <w:iCs/>
          <w:sz w:val="20"/>
          <w:szCs w:val="20"/>
          <w:lang w:val="en-US" w:eastAsia="zh-CN"/>
        </w:rPr>
        <w:t>can be used as baseline.</w:t>
      </w:r>
    </w:p>
    <w:p w14:paraId="12DD6C1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p>
    <w:p w14:paraId="1DD89FBB">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EFA6A6C">
      <w:pPr>
        <w:pStyle w:val="12"/>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19F8B424">
      <w:pPr>
        <w:pStyle w:val="12"/>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NR_RRM_Ph5_Part2</w:t>
      </w:r>
      <w:r>
        <w:rPr>
          <w:rFonts w:hint="eastAsia" w:ascii="Times" w:hAnsi="Times" w:eastAsia="宋体"/>
          <w:b w:val="0"/>
          <w:sz w:val="20"/>
          <w:lang w:val="en-US" w:eastAsia="zh-CN"/>
        </w:rPr>
        <w:t>, CATT</w:t>
      </w:r>
    </w:p>
    <w:p w14:paraId="37356541">
      <w:pPr>
        <w:pStyle w:val="12"/>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R4-2420093</w:t>
      </w:r>
      <w:r>
        <w:rPr>
          <w:rFonts w:hint="eastAsia" w:ascii="Times" w:hAnsi="Times" w:eastAsia="宋体"/>
          <w:b w:val="0"/>
          <w:sz w:val="20"/>
          <w:lang w:val="en-US" w:eastAsia="zh-CN"/>
        </w:rPr>
        <w:t>, WF on RRM requirements for NR_RRM_Ph5_Part1, Apple</w:t>
      </w:r>
    </w:p>
    <w:p w14:paraId="013A1D19">
      <w:pPr>
        <w:pStyle w:val="12"/>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R4-2416853</w:t>
      </w:r>
      <w:r>
        <w:rPr>
          <w:rFonts w:hint="eastAsia" w:ascii="Times" w:hAnsi="Times" w:eastAsia="宋体"/>
          <w:b w:val="0"/>
          <w:sz w:val="20"/>
          <w:lang w:val="en-US" w:eastAsia="zh-CN"/>
        </w:rPr>
        <w:t>, WF for NR_RRM_Ph5_Part1, Apple</w:t>
      </w:r>
    </w:p>
    <w:p w14:paraId="312B6725">
      <w:pPr>
        <w:pStyle w:val="12"/>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R4-2414026, WF for NR_RRM_Ph5_Part1, Apple</w:t>
      </w:r>
    </w:p>
    <w:p w14:paraId="30D7F6E7">
      <w:pPr>
        <w:pStyle w:val="12"/>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R4-2410260, Way Forward for [111][228] NR_RRM_Ph5</w:t>
      </w:r>
    </w:p>
    <w:p w14:paraId="11B8073B">
      <w:pPr>
        <w:pStyle w:val="12"/>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R4-2406392, WF for [110bis][230] NR_RRM_Ph5, Apple</w:t>
      </w:r>
    </w:p>
    <w:p w14:paraId="3655E83C">
      <w:pPr>
        <w:pStyle w:val="12"/>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RP-240817</w:t>
      </w:r>
      <w:r>
        <w:rPr>
          <w:rFonts w:hint="eastAsia" w:ascii="Times" w:hAnsi="Times" w:eastAsia="宋体"/>
          <w:b w:val="0"/>
          <w:sz w:val="20"/>
          <w:lang w:val="en-US" w:eastAsia="zh-CN"/>
        </w:rPr>
        <w:t>, Moderator's summary for discussion on RRM enhancements</w:t>
      </w:r>
    </w:p>
    <w:p w14:paraId="261DED05">
      <w:pPr>
        <w:pStyle w:val="12"/>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34FF60A9">
      <w:pPr>
        <w:pStyle w:val="12"/>
        <w:framePr w:wrap="auto" w:vAnchor="margin" w:hAnchor="text" w:yAlign="inline"/>
        <w:ind w:right="400"/>
        <w:jc w:val="both"/>
        <w:rPr>
          <w:rFonts w:ascii="Times" w:hAnsi="Times" w:eastAsia="宋体"/>
          <w:b w:val="0"/>
          <w:sz w:val="20"/>
          <w:lang w:eastAsia="zh-CN"/>
        </w:rPr>
      </w:pPr>
    </w:p>
    <w:p w14:paraId="34A87F32">
      <w:pPr>
        <w:pStyle w:val="12"/>
        <w:framePr w:wrap="auto" w:vAnchor="margin" w:hAnchor="text" w:yAlign="inline"/>
        <w:ind w:right="400"/>
        <w:jc w:val="both"/>
        <w:rPr>
          <w:rFonts w:hint="eastAsia" w:ascii="Times" w:hAnsi="Times" w:eastAsia="宋体"/>
          <w:b w:val="0"/>
          <w:sz w:val="20"/>
          <w:lang w:val="en-US" w:eastAsia="zh-CN"/>
        </w:rPr>
      </w:pPr>
    </w:p>
    <w:p w14:paraId="29E881D9"/>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478C47"/>
    <w:multiLevelType w:val="multilevel"/>
    <w:tmpl w:val="A3478C47"/>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rPr>
    </w:lvl>
    <w:lvl w:ilvl="2" w:tentative="0">
      <w:start w:val="1"/>
      <w:numFmt w:val="bullet"/>
      <w:lvlText w:val=""/>
      <w:lvlJc w:val="left"/>
      <w:pPr>
        <w:tabs>
          <w:tab w:val="left" w:pos="1260"/>
        </w:tabs>
        <w:ind w:left="2100" w:hanging="420"/>
      </w:pPr>
      <w:rPr>
        <w:rFonts w:hint="default"/>
      </w:rPr>
    </w:lvl>
    <w:lvl w:ilvl="3" w:tentative="0">
      <w:start w:val="1"/>
      <w:numFmt w:val="bullet"/>
      <w:lvlText w:val=""/>
      <w:lvlJc w:val="left"/>
      <w:pPr>
        <w:tabs>
          <w:tab w:val="left" w:pos="1680"/>
        </w:tabs>
        <w:ind w:left="2520" w:hanging="420"/>
      </w:pPr>
      <w:rPr>
        <w:rFonts w:hint="default"/>
      </w:rPr>
    </w:lvl>
    <w:lvl w:ilvl="4" w:tentative="0">
      <w:start w:val="1"/>
      <w:numFmt w:val="bullet"/>
      <w:lvlText w:val=""/>
      <w:lvlJc w:val="left"/>
      <w:pPr>
        <w:tabs>
          <w:tab w:val="left" w:pos="2100"/>
        </w:tabs>
        <w:ind w:left="2940" w:hanging="420"/>
      </w:pPr>
      <w:rPr>
        <w:rFonts w:hint="default"/>
      </w:rPr>
    </w:lvl>
    <w:lvl w:ilvl="5" w:tentative="0">
      <w:start w:val="1"/>
      <w:numFmt w:val="bullet"/>
      <w:lvlText w:val=""/>
      <w:lvlJc w:val="left"/>
      <w:pPr>
        <w:tabs>
          <w:tab w:val="left" w:pos="2520"/>
        </w:tabs>
        <w:ind w:left="3360" w:hanging="420"/>
      </w:pPr>
      <w:rPr>
        <w:rFonts w:hint="default"/>
      </w:rPr>
    </w:lvl>
    <w:lvl w:ilvl="6" w:tentative="0">
      <w:start w:val="1"/>
      <w:numFmt w:val="bullet"/>
      <w:lvlText w:val=""/>
      <w:lvlJc w:val="left"/>
      <w:pPr>
        <w:tabs>
          <w:tab w:val="left" w:pos="2940"/>
        </w:tabs>
        <w:ind w:left="3780" w:hanging="420"/>
      </w:pPr>
      <w:rPr>
        <w:rFonts w:hint="default"/>
      </w:rPr>
    </w:lvl>
    <w:lvl w:ilvl="7" w:tentative="0">
      <w:start w:val="1"/>
      <w:numFmt w:val="bullet"/>
      <w:lvlText w:val=""/>
      <w:lvlJc w:val="left"/>
      <w:pPr>
        <w:tabs>
          <w:tab w:val="left" w:pos="3360"/>
        </w:tabs>
        <w:ind w:left="4200" w:hanging="420"/>
      </w:pPr>
      <w:rPr>
        <w:rFonts w:hint="default"/>
      </w:rPr>
    </w:lvl>
    <w:lvl w:ilvl="8" w:tentative="0">
      <w:start w:val="1"/>
      <w:numFmt w:val="bullet"/>
      <w:lvlText w:val=""/>
      <w:lvlJc w:val="left"/>
      <w:pPr>
        <w:tabs>
          <w:tab w:val="left" w:pos="3780"/>
        </w:tabs>
        <w:ind w:left="4620" w:hanging="420"/>
      </w:pPr>
      <w:rPr>
        <w:rFonts w:hint="default"/>
      </w:rPr>
    </w:lvl>
  </w:abstractNum>
  <w:abstractNum w:abstractNumId="1">
    <w:nsid w:val="A8E93B25"/>
    <w:multiLevelType w:val="singleLevel"/>
    <w:tmpl w:val="A8E93B25"/>
    <w:lvl w:ilvl="0" w:tentative="0">
      <w:start w:val="1"/>
      <w:numFmt w:val="bullet"/>
      <w:lvlText w:val=""/>
      <w:lvlJc w:val="left"/>
      <w:pPr>
        <w:ind w:left="420" w:hanging="420"/>
      </w:pPr>
      <w:rPr>
        <w:rFonts w:hint="default" w:ascii="Wingdings" w:hAnsi="Wingdings"/>
      </w:rPr>
    </w:lvl>
  </w:abstractNum>
  <w:abstractNum w:abstractNumId="2">
    <w:nsid w:val="DFEA373E"/>
    <w:multiLevelType w:val="multilevel"/>
    <w:tmpl w:val="DFEA37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3">
    <w:nsid w:val="11DE35C1"/>
    <w:multiLevelType w:val="multilevel"/>
    <w:tmpl w:val="11DE35C1"/>
    <w:lvl w:ilvl="0" w:tentative="0">
      <w:start w:val="1"/>
      <w:numFmt w:val="decimal"/>
      <w:pStyle w:val="13"/>
      <w:suff w:val="space"/>
      <w:lvlText w:val="Proposal #%1:"/>
      <w:lvlJc w:val="left"/>
      <w:pPr>
        <w:ind w:left="107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1E9EF811"/>
    <w:multiLevelType w:val="singleLevel"/>
    <w:tmpl w:val="1E9EF811"/>
    <w:lvl w:ilvl="0" w:tentative="0">
      <w:start w:val="1"/>
      <w:numFmt w:val="decimal"/>
      <w:suff w:val="space"/>
      <w:lvlText w:val="[%1]"/>
      <w:lvlJc w:val="left"/>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811A132"/>
    <w:multiLevelType w:val="multilevel"/>
    <w:tmpl w:val="2811A1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7">
    <w:nsid w:val="40D21E41"/>
    <w:multiLevelType w:val="multilevel"/>
    <w:tmpl w:val="40D21E4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rPr>
    </w:lvl>
    <w:lvl w:ilvl="2" w:tentative="0">
      <w:start w:val="1"/>
      <w:numFmt w:val="bullet"/>
      <w:lvlText w:val=""/>
      <w:lvlJc w:val="left"/>
      <w:pPr>
        <w:tabs>
          <w:tab w:val="left" w:pos="1260"/>
        </w:tabs>
        <w:ind w:left="1680" w:hanging="420"/>
      </w:pPr>
      <w:rPr>
        <w:rFonts w:hint="default"/>
      </w:rPr>
    </w:lvl>
    <w:lvl w:ilvl="3" w:tentative="0">
      <w:start w:val="1"/>
      <w:numFmt w:val="bullet"/>
      <w:lvlText w:val=""/>
      <w:lvlJc w:val="left"/>
      <w:pPr>
        <w:tabs>
          <w:tab w:val="left" w:pos="1680"/>
        </w:tabs>
        <w:ind w:left="2100" w:hanging="420"/>
      </w:pPr>
      <w:rPr>
        <w:rFonts w:hint="default"/>
      </w:rPr>
    </w:lvl>
    <w:lvl w:ilvl="4" w:tentative="0">
      <w:start w:val="1"/>
      <w:numFmt w:val="bullet"/>
      <w:lvlText w:val=""/>
      <w:lvlJc w:val="left"/>
      <w:pPr>
        <w:tabs>
          <w:tab w:val="left" w:pos="2100"/>
        </w:tabs>
        <w:ind w:left="2520" w:hanging="420"/>
      </w:pPr>
      <w:rPr>
        <w:rFonts w:hint="default"/>
      </w:rPr>
    </w:lvl>
    <w:lvl w:ilvl="5" w:tentative="0">
      <w:start w:val="1"/>
      <w:numFmt w:val="bullet"/>
      <w:lvlText w:val=""/>
      <w:lvlJc w:val="left"/>
      <w:pPr>
        <w:tabs>
          <w:tab w:val="left" w:pos="2520"/>
        </w:tabs>
        <w:ind w:left="2940" w:hanging="420"/>
      </w:pPr>
      <w:rPr>
        <w:rFonts w:hint="default"/>
      </w:rPr>
    </w:lvl>
    <w:lvl w:ilvl="6" w:tentative="0">
      <w:start w:val="1"/>
      <w:numFmt w:val="bullet"/>
      <w:lvlText w:val=""/>
      <w:lvlJc w:val="left"/>
      <w:pPr>
        <w:tabs>
          <w:tab w:val="left" w:pos="2940"/>
        </w:tabs>
        <w:ind w:left="3360" w:hanging="420"/>
      </w:pPr>
      <w:rPr>
        <w:rFonts w:hint="default"/>
      </w:rPr>
    </w:lvl>
    <w:lvl w:ilvl="7" w:tentative="0">
      <w:start w:val="1"/>
      <w:numFmt w:val="bullet"/>
      <w:lvlText w:val=""/>
      <w:lvlJc w:val="left"/>
      <w:pPr>
        <w:tabs>
          <w:tab w:val="left" w:pos="3360"/>
        </w:tabs>
        <w:ind w:left="3780" w:hanging="420"/>
      </w:pPr>
      <w:rPr>
        <w:rFonts w:hint="default"/>
      </w:rPr>
    </w:lvl>
    <w:lvl w:ilvl="8" w:tentative="0">
      <w:start w:val="1"/>
      <w:numFmt w:val="bullet"/>
      <w:lvlText w:val=""/>
      <w:lvlJc w:val="left"/>
      <w:pPr>
        <w:tabs>
          <w:tab w:val="left" w:pos="3780"/>
        </w:tabs>
        <w:ind w:left="4200" w:hanging="420"/>
      </w:pPr>
      <w:rPr>
        <w:rFonts w:hint="default"/>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3"/>
  </w:num>
  <w:num w:numId="3">
    <w:abstractNumId w:val="5"/>
  </w:num>
  <w:num w:numId="4">
    <w:abstractNumId w:val="6"/>
  </w:num>
  <w:num w:numId="5">
    <w:abstractNumId w:val="7"/>
  </w:num>
  <w:num w:numId="6">
    <w:abstractNumId w:val="0"/>
  </w:num>
  <w:num w:numId="7">
    <w:abstractNumId w:val="2"/>
  </w:num>
  <w:num w:numId="8">
    <w:abstractNumId w:val="1"/>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20F59"/>
    <w:rsid w:val="039B37C7"/>
    <w:rsid w:val="095F3199"/>
    <w:rsid w:val="0A196B00"/>
    <w:rsid w:val="0FD20B69"/>
    <w:rsid w:val="10DF7BBC"/>
    <w:rsid w:val="13E54515"/>
    <w:rsid w:val="154B4C98"/>
    <w:rsid w:val="15613208"/>
    <w:rsid w:val="15CD1D72"/>
    <w:rsid w:val="1A766595"/>
    <w:rsid w:val="1E262080"/>
    <w:rsid w:val="1EA13FCF"/>
    <w:rsid w:val="22F84732"/>
    <w:rsid w:val="23CF66EE"/>
    <w:rsid w:val="25BD32CA"/>
    <w:rsid w:val="27AF0600"/>
    <w:rsid w:val="293A1AAD"/>
    <w:rsid w:val="33706E90"/>
    <w:rsid w:val="34A007DF"/>
    <w:rsid w:val="372B2789"/>
    <w:rsid w:val="39A706A6"/>
    <w:rsid w:val="3AB36D9B"/>
    <w:rsid w:val="3B16110E"/>
    <w:rsid w:val="3D3B3A85"/>
    <w:rsid w:val="44EE43A5"/>
    <w:rsid w:val="49307CE4"/>
    <w:rsid w:val="4C6C6C1A"/>
    <w:rsid w:val="4D4B18DC"/>
    <w:rsid w:val="56E733A1"/>
    <w:rsid w:val="5A5A0169"/>
    <w:rsid w:val="5CBC2B81"/>
    <w:rsid w:val="5ECC2E07"/>
    <w:rsid w:val="613009FC"/>
    <w:rsid w:val="61314408"/>
    <w:rsid w:val="625A0B14"/>
    <w:rsid w:val="62BC5A0C"/>
    <w:rsid w:val="67A4673A"/>
    <w:rsid w:val="689841A8"/>
    <w:rsid w:val="71EA0185"/>
    <w:rsid w:val="73C17630"/>
    <w:rsid w:val="75645AA5"/>
    <w:rsid w:val="780C6618"/>
    <w:rsid w:val="7C365F96"/>
    <w:rsid w:val="7E281589"/>
    <w:rsid w:val="7FD82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99"/>
    <w:pPr>
      <w:spacing w:before="120" w:after="0"/>
    </w:pPr>
    <w:rPr>
      <w:rFonts w:eastAsia="MS Mincho"/>
    </w:r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RAN4 proposal"/>
    <w:basedOn w:val="1"/>
    <w:qFormat/>
    <w:uiPriority w:val="0"/>
    <w:pPr>
      <w:numPr>
        <w:ilvl w:val="0"/>
        <w:numId w:val="2"/>
      </w:numPr>
      <w:suppressAutoHyphens/>
      <w:overflowPunct w:val="0"/>
      <w:autoSpaceDE w:val="0"/>
      <w:textAlignment w:val="baseline"/>
    </w:pPr>
    <w:rPr>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2025-03-28T07:30:57Z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